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CE4C" w14:textId="1CE0D1B7" w:rsidR="002B7002" w:rsidRPr="002B7002" w:rsidRDefault="002B7002" w:rsidP="00016DD4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2B7002">
        <w:rPr>
          <w:b/>
          <w:bCs/>
          <w:sz w:val="28"/>
          <w:szCs w:val="28"/>
          <w:lang w:val="en-US"/>
        </w:rPr>
        <w:t>Convocation to</w:t>
      </w:r>
    </w:p>
    <w:p w14:paraId="7645A867" w14:textId="5480F6BC" w:rsidR="002B7002" w:rsidRDefault="002B7002" w:rsidP="00016DD4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63B7B30E" w14:textId="72867D3C" w:rsidR="002B7002" w:rsidRDefault="00104676" w:rsidP="00016DD4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4C12E7" wp14:editId="7BBA7DD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028230" cy="724619"/>
            <wp:effectExtent l="0" t="0" r="635" b="0"/>
            <wp:wrapNone/>
            <wp:docPr id="832214016" name="Picture 1" descr="A blue water drople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214016" name="Picture 1" descr="A blue water droplet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477" cy="73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002" w:rsidRPr="002B7002">
        <w:rPr>
          <w:b/>
          <w:bCs/>
          <w:sz w:val="28"/>
          <w:szCs w:val="28"/>
          <w:lang w:val="en-US"/>
        </w:rPr>
        <w:t>The 1</w:t>
      </w:r>
      <w:r w:rsidR="002B7002" w:rsidRPr="002B7002">
        <w:rPr>
          <w:b/>
          <w:bCs/>
          <w:sz w:val="28"/>
          <w:szCs w:val="28"/>
          <w:vertAlign w:val="superscript"/>
          <w:lang w:val="en-US"/>
        </w:rPr>
        <w:t>st</w:t>
      </w:r>
      <w:r w:rsidR="002B7002" w:rsidRPr="002B7002">
        <w:rPr>
          <w:b/>
          <w:bCs/>
          <w:sz w:val="28"/>
          <w:szCs w:val="28"/>
          <w:lang w:val="en-US"/>
        </w:rPr>
        <w:t xml:space="preserve"> SOCRATES Online Workshop</w:t>
      </w:r>
    </w:p>
    <w:p w14:paraId="4E7542E4" w14:textId="53343434" w:rsidR="002B7002" w:rsidRDefault="002B7002" w:rsidP="00016DD4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5FC8D5DA" w14:textId="49266E47" w:rsidR="002B7002" w:rsidRDefault="00873DF7" w:rsidP="00016DD4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  <w:r w:rsidRPr="009637BE">
        <w:rPr>
          <w:b/>
          <w:bCs/>
          <w:sz w:val="28"/>
          <w:szCs w:val="28"/>
          <w:lang w:val="en-US"/>
        </w:rPr>
        <w:t>September 26</w:t>
      </w:r>
      <w:r w:rsidR="002B7002" w:rsidRPr="009637BE">
        <w:rPr>
          <w:b/>
          <w:bCs/>
          <w:sz w:val="28"/>
          <w:szCs w:val="28"/>
          <w:lang w:val="en-US"/>
        </w:rPr>
        <w:t>, 2025</w:t>
      </w:r>
    </w:p>
    <w:p w14:paraId="52781D53" w14:textId="77777777" w:rsidR="002B7002" w:rsidRDefault="002B7002" w:rsidP="00016DD4">
      <w:pPr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14:paraId="54912626" w14:textId="2FF0BABD" w:rsidR="002B7002" w:rsidRDefault="002B7002" w:rsidP="00016DD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The</w:t>
      </w:r>
      <w:r w:rsidR="00B54279">
        <w:rPr>
          <w:lang w:val="en-US"/>
        </w:rPr>
        <w:t xml:space="preserve"> EU</w:t>
      </w:r>
      <w:r>
        <w:rPr>
          <w:lang w:val="en-US"/>
        </w:rPr>
        <w:t xml:space="preserve"> SOCRATES </w:t>
      </w:r>
      <w:r w:rsidR="00B54279">
        <w:rPr>
          <w:lang w:val="en-US"/>
        </w:rPr>
        <w:t xml:space="preserve">project has the pleasure </w:t>
      </w:r>
      <w:proofErr w:type="gramStart"/>
      <w:r w:rsidR="00B54279">
        <w:rPr>
          <w:lang w:val="en-US"/>
        </w:rPr>
        <w:t>to convene</w:t>
      </w:r>
      <w:proofErr w:type="gramEnd"/>
      <w:r w:rsidR="00B54279">
        <w:rPr>
          <w:lang w:val="en-US"/>
        </w:rPr>
        <w:t xml:space="preserve"> the 1</w:t>
      </w:r>
      <w:r w:rsidR="00B54279" w:rsidRPr="00B54279">
        <w:rPr>
          <w:vertAlign w:val="superscript"/>
          <w:lang w:val="en-US"/>
        </w:rPr>
        <w:t>st</w:t>
      </w:r>
      <w:r w:rsidR="00B54279">
        <w:rPr>
          <w:lang w:val="en-US"/>
        </w:rPr>
        <w:t xml:space="preserve"> Online Workshop on</w:t>
      </w:r>
      <w:r w:rsidR="009637BE">
        <w:rPr>
          <w:lang w:val="en-US"/>
        </w:rPr>
        <w:t xml:space="preserve"> </w:t>
      </w:r>
      <w:r w:rsidR="00154044" w:rsidRPr="009637BE">
        <w:rPr>
          <w:lang w:val="en-US"/>
        </w:rPr>
        <w:t>September 26</w:t>
      </w:r>
      <w:r w:rsidR="00B54279" w:rsidRPr="009637BE">
        <w:rPr>
          <w:lang w:val="en-US"/>
        </w:rPr>
        <w:t>, 2025.</w:t>
      </w:r>
    </w:p>
    <w:p w14:paraId="30A43A42" w14:textId="010F61F6" w:rsidR="00B54279" w:rsidRDefault="00B54279" w:rsidP="00016DD4">
      <w:pPr>
        <w:spacing w:after="0" w:line="240" w:lineRule="auto"/>
        <w:jc w:val="both"/>
        <w:rPr>
          <w:lang w:val="en-US"/>
        </w:rPr>
      </w:pPr>
    </w:p>
    <w:p w14:paraId="051B7AD0" w14:textId="62D845F6" w:rsidR="00B54279" w:rsidRDefault="00B54279" w:rsidP="00016DD4">
      <w:pPr>
        <w:spacing w:after="0" w:line="240" w:lineRule="auto"/>
        <w:jc w:val="both"/>
        <w:rPr>
          <w:lang w:val="en-US"/>
        </w:rPr>
      </w:pPr>
      <w:r w:rsidRPr="00873DF7">
        <w:rPr>
          <w:lang w:val="en-US"/>
        </w:rPr>
        <w:t>The SOCRATES project addresses critical gaps in our understanding of the liquid source term during severe nuclear</w:t>
      </w:r>
      <w:r>
        <w:rPr>
          <w:lang w:val="en-US"/>
        </w:rPr>
        <w:t xml:space="preserve"> </w:t>
      </w:r>
      <w:r w:rsidRPr="00873DF7">
        <w:rPr>
          <w:lang w:val="en-US"/>
        </w:rPr>
        <w:t xml:space="preserve">accidents and offers innovative solutions to mitigate and monitor the release of </w:t>
      </w:r>
      <w:proofErr w:type="gramStart"/>
      <w:r w:rsidRPr="00873DF7">
        <w:rPr>
          <w:lang w:val="en-US"/>
        </w:rPr>
        <w:t>radionuclides</w:t>
      </w:r>
      <w:proofErr w:type="gramEnd"/>
      <w:r w:rsidRPr="00873DF7">
        <w:rPr>
          <w:lang w:val="en-US"/>
        </w:rPr>
        <w:t xml:space="preserve"> into the environment</w:t>
      </w:r>
      <w:r>
        <w:rPr>
          <w:lang w:val="en-US"/>
        </w:rPr>
        <w:t>.</w:t>
      </w:r>
    </w:p>
    <w:p w14:paraId="13A997C6" w14:textId="2906B2B5" w:rsidR="00B54279" w:rsidRDefault="00B54279" w:rsidP="00016DD4">
      <w:pPr>
        <w:spacing w:after="0" w:line="240" w:lineRule="auto"/>
        <w:jc w:val="both"/>
        <w:rPr>
          <w:lang w:val="en-US"/>
        </w:rPr>
      </w:pPr>
    </w:p>
    <w:p w14:paraId="10A24071" w14:textId="7410DB0B" w:rsidR="00B54279" w:rsidRDefault="00B54279" w:rsidP="00016DD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To attend this </w:t>
      </w:r>
      <w:r w:rsidR="005275F9">
        <w:rPr>
          <w:lang w:val="en-US"/>
        </w:rPr>
        <w:t>online workshop</w:t>
      </w:r>
      <w:r>
        <w:rPr>
          <w:lang w:val="en-US"/>
        </w:rPr>
        <w:t xml:space="preserve">, </w:t>
      </w:r>
      <w:r w:rsidRPr="009637BE">
        <w:rPr>
          <w:lang w:val="en-US"/>
        </w:rPr>
        <w:t xml:space="preserve">participants must register by using the online registration form, at the earliest and no later than </w:t>
      </w:r>
      <w:r w:rsidR="00104676" w:rsidRPr="009637BE">
        <w:rPr>
          <w:b/>
          <w:bCs/>
          <w:lang w:val="en-US"/>
        </w:rPr>
        <w:t>September</w:t>
      </w:r>
      <w:r w:rsidRPr="009637BE">
        <w:rPr>
          <w:b/>
          <w:bCs/>
          <w:lang w:val="en-US"/>
        </w:rPr>
        <w:t xml:space="preserve"> </w:t>
      </w:r>
      <w:r w:rsidR="00345A3D" w:rsidRPr="009637BE">
        <w:rPr>
          <w:b/>
          <w:bCs/>
          <w:lang w:val="en-US"/>
        </w:rPr>
        <w:t>2</w:t>
      </w:r>
      <w:r w:rsidR="003E152B">
        <w:rPr>
          <w:b/>
          <w:bCs/>
          <w:lang w:val="en-US"/>
        </w:rPr>
        <w:t>5</w:t>
      </w:r>
      <w:r w:rsidRPr="009637BE">
        <w:rPr>
          <w:b/>
          <w:bCs/>
          <w:lang w:val="en-US"/>
        </w:rPr>
        <w:t>,</w:t>
      </w:r>
      <w:r w:rsidRPr="00297CA8">
        <w:rPr>
          <w:b/>
          <w:bCs/>
          <w:lang w:val="en-US"/>
        </w:rPr>
        <w:t xml:space="preserve"> 2025</w:t>
      </w:r>
      <w:r>
        <w:rPr>
          <w:lang w:val="en-US"/>
        </w:rPr>
        <w:t xml:space="preserve">: </w:t>
      </w:r>
      <w:hyperlink r:id="rId8" w:history="1">
        <w:r w:rsidR="00D50DFC" w:rsidRPr="005275F9">
          <w:rPr>
            <w:rStyle w:val="Hyperlink"/>
            <w:lang w:val="en-GB"/>
          </w:rPr>
          <w:t>https://www.lyyti.in/EU_SOCRATES_webinar_2001</w:t>
        </w:r>
      </w:hyperlink>
      <w:r w:rsidR="00297CA8">
        <w:rPr>
          <w:lang w:val="en-US"/>
        </w:rPr>
        <w:t>.</w:t>
      </w:r>
      <w:r w:rsidR="0018739F">
        <w:rPr>
          <w:lang w:val="en-US"/>
        </w:rPr>
        <w:t xml:space="preserve"> The TEAMS online participation link will be sent later.</w:t>
      </w:r>
    </w:p>
    <w:p w14:paraId="46A220ED" w14:textId="77777777" w:rsidR="00297CA8" w:rsidRDefault="00297CA8" w:rsidP="00016DD4">
      <w:pPr>
        <w:spacing w:after="0" w:line="240" w:lineRule="auto"/>
        <w:jc w:val="both"/>
        <w:rPr>
          <w:lang w:val="en-US"/>
        </w:rPr>
      </w:pPr>
    </w:p>
    <w:p w14:paraId="2E67E9C9" w14:textId="7AFD231E" w:rsidR="00297CA8" w:rsidRDefault="00C34BA3" w:rsidP="00016DD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P</w:t>
      </w:r>
      <w:r w:rsidR="00297CA8" w:rsidRPr="00873DF7">
        <w:rPr>
          <w:lang w:val="en-US"/>
        </w:rPr>
        <w:t>resentation material</w:t>
      </w:r>
      <w:r w:rsidR="00297CA8">
        <w:rPr>
          <w:lang w:val="en-US"/>
        </w:rPr>
        <w:t>s</w:t>
      </w:r>
      <w:r>
        <w:rPr>
          <w:lang w:val="en-US"/>
        </w:rPr>
        <w:t xml:space="preserve"> should be provided</w:t>
      </w:r>
      <w:r w:rsidR="00297CA8" w:rsidRPr="00873DF7">
        <w:rPr>
          <w:lang w:val="en-US"/>
        </w:rPr>
        <w:t xml:space="preserve"> to the </w:t>
      </w:r>
      <w:r w:rsidR="00297CA8">
        <w:rPr>
          <w:lang w:val="en-US"/>
        </w:rPr>
        <w:t xml:space="preserve">SOCRATES </w:t>
      </w:r>
      <w:r w:rsidR="00A93603">
        <w:rPr>
          <w:lang w:val="en-US"/>
        </w:rPr>
        <w:t>S</w:t>
      </w:r>
      <w:r w:rsidR="00297CA8">
        <w:rPr>
          <w:lang w:val="en-US"/>
        </w:rPr>
        <w:t>hare</w:t>
      </w:r>
      <w:r w:rsidR="00A93603">
        <w:rPr>
          <w:lang w:val="en-US"/>
        </w:rPr>
        <w:t>Point</w:t>
      </w:r>
      <w:r w:rsidR="00297CA8" w:rsidRPr="00873DF7">
        <w:rPr>
          <w:lang w:val="en-US"/>
        </w:rPr>
        <w:t xml:space="preserve"> in electronic form (pdf, pptx) no later than </w:t>
      </w:r>
      <w:r w:rsidR="00D71056" w:rsidRPr="00A93603">
        <w:rPr>
          <w:b/>
          <w:bCs/>
          <w:lang w:val="en-US"/>
        </w:rPr>
        <w:t>September 24</w:t>
      </w:r>
      <w:r w:rsidR="00297CA8" w:rsidRPr="00873DF7">
        <w:rPr>
          <w:b/>
          <w:lang w:val="en-US"/>
        </w:rPr>
        <w:t>, 2025</w:t>
      </w:r>
      <w:r w:rsidR="00297CA8" w:rsidRPr="00873DF7">
        <w:rPr>
          <w:lang w:val="en-US"/>
        </w:rPr>
        <w:t>.</w:t>
      </w:r>
    </w:p>
    <w:p w14:paraId="10920342" w14:textId="77777777" w:rsidR="00C34BA3" w:rsidRDefault="00C34BA3" w:rsidP="00016DD4">
      <w:pPr>
        <w:spacing w:after="0" w:line="240" w:lineRule="auto"/>
        <w:jc w:val="both"/>
        <w:rPr>
          <w:lang w:val="en-US"/>
        </w:rPr>
      </w:pPr>
    </w:p>
    <w:p w14:paraId="170EB587" w14:textId="345888AA" w:rsidR="00A93603" w:rsidRPr="008C3C89" w:rsidRDefault="00A93603" w:rsidP="00016DD4">
      <w:pPr>
        <w:spacing w:after="0" w:line="240" w:lineRule="auto"/>
        <w:jc w:val="both"/>
        <w:rPr>
          <w:lang w:val="en-GB"/>
        </w:rPr>
      </w:pPr>
      <w:r>
        <w:rPr>
          <w:lang w:val="en-US"/>
        </w:rPr>
        <w:t>Organizations outside</w:t>
      </w:r>
      <w:r w:rsidR="00177CFF">
        <w:rPr>
          <w:lang w:val="en-US"/>
        </w:rPr>
        <w:t xml:space="preserve"> the</w:t>
      </w:r>
      <w:r>
        <w:rPr>
          <w:lang w:val="en-US"/>
        </w:rPr>
        <w:t xml:space="preserve"> SOCRATES project wishing to make a presentation on the topic of the project can contact Teemu </w:t>
      </w:r>
      <w:r>
        <w:rPr>
          <w:lang w:val="en-GB"/>
        </w:rPr>
        <w:t xml:space="preserve">Kärkelä </w:t>
      </w:r>
      <w:r>
        <w:rPr>
          <w:lang w:val="en-US"/>
        </w:rPr>
        <w:t>(</w:t>
      </w:r>
      <w:hyperlink r:id="rId9" w:history="1">
        <w:r w:rsidR="008C3C89" w:rsidRPr="008F346A">
          <w:rPr>
            <w:rStyle w:val="Hyperlink"/>
            <w:lang w:val="en-GB"/>
          </w:rPr>
          <w:t>socrates.eu@vtt.fi</w:t>
        </w:r>
      </w:hyperlink>
      <w:r>
        <w:rPr>
          <w:lang w:val="en-US"/>
        </w:rPr>
        <w:t>)</w:t>
      </w:r>
      <w:r w:rsidR="00417A81">
        <w:rPr>
          <w:lang w:val="en-US"/>
        </w:rPr>
        <w:t>.</w:t>
      </w:r>
    </w:p>
    <w:p w14:paraId="4AD80724" w14:textId="77777777" w:rsidR="00297CA8" w:rsidRDefault="00297CA8" w:rsidP="00016DD4">
      <w:pPr>
        <w:spacing w:after="0" w:line="240" w:lineRule="auto"/>
        <w:jc w:val="both"/>
        <w:rPr>
          <w:lang w:val="en-US"/>
        </w:rPr>
      </w:pPr>
    </w:p>
    <w:p w14:paraId="200F2B12" w14:textId="1B1E098F" w:rsidR="00297CA8" w:rsidRDefault="00297CA8" w:rsidP="00016DD4">
      <w:pPr>
        <w:spacing w:after="0" w:line="240" w:lineRule="auto"/>
        <w:jc w:val="both"/>
        <w:rPr>
          <w:lang w:val="en-US"/>
        </w:rPr>
      </w:pPr>
      <w:r w:rsidRPr="00A01BD8">
        <w:rPr>
          <w:b/>
          <w:bCs/>
          <w:lang w:val="en-US"/>
        </w:rPr>
        <w:t>The agenda</w:t>
      </w:r>
      <w:r w:rsidR="00C34794" w:rsidRPr="00A01BD8">
        <w:rPr>
          <w:b/>
          <w:bCs/>
          <w:lang w:val="en-US"/>
        </w:rPr>
        <w:t xml:space="preserve"> is</w:t>
      </w:r>
      <w:r w:rsidRPr="00A01BD8">
        <w:rPr>
          <w:b/>
          <w:bCs/>
          <w:lang w:val="en-US"/>
        </w:rPr>
        <w:t xml:space="preserve"> given on the next page</w:t>
      </w:r>
      <w:r w:rsidRPr="00873DF7">
        <w:rPr>
          <w:lang w:val="en-US"/>
        </w:rPr>
        <w:t xml:space="preserve"> and may be updated, if needed, before the </w:t>
      </w:r>
      <w:r w:rsidR="003E152B">
        <w:rPr>
          <w:lang w:val="en-US"/>
        </w:rPr>
        <w:t>event</w:t>
      </w:r>
      <w:r w:rsidRPr="00873DF7">
        <w:rPr>
          <w:lang w:val="en-US"/>
        </w:rPr>
        <w:t>.</w:t>
      </w:r>
    </w:p>
    <w:p w14:paraId="0AF2A19B" w14:textId="77777777" w:rsidR="00840E78" w:rsidRDefault="00840E78" w:rsidP="00016DD4">
      <w:pPr>
        <w:spacing w:after="0" w:line="240" w:lineRule="auto"/>
        <w:jc w:val="both"/>
        <w:rPr>
          <w:lang w:val="en-US"/>
        </w:rPr>
      </w:pPr>
    </w:p>
    <w:p w14:paraId="49233D25" w14:textId="4DB2BCE3" w:rsidR="00840E78" w:rsidRPr="00417347" w:rsidRDefault="00840E78" w:rsidP="00016DD4">
      <w:pPr>
        <w:spacing w:after="0" w:line="240" w:lineRule="auto"/>
        <w:jc w:val="both"/>
        <w:rPr>
          <w:lang w:val="en-GB"/>
        </w:rPr>
      </w:pPr>
      <w:r>
        <w:rPr>
          <w:lang w:val="en-US"/>
        </w:rPr>
        <w:t>If you would like to learn more about</w:t>
      </w:r>
      <w:r w:rsidR="0099026B">
        <w:rPr>
          <w:lang w:val="en-US"/>
        </w:rPr>
        <w:t xml:space="preserve"> the</w:t>
      </w:r>
      <w:r>
        <w:rPr>
          <w:lang w:val="en-US"/>
        </w:rPr>
        <w:t xml:space="preserve"> liquid source term during severe nuclear accidents and related research performed in the EU SOCRATES project, please, fill in the web application form to enroll</w:t>
      </w:r>
      <w:r w:rsidR="005710ED">
        <w:rPr>
          <w:lang w:val="en-US"/>
        </w:rPr>
        <w:t xml:space="preserve"> in</w:t>
      </w:r>
      <w:r>
        <w:rPr>
          <w:lang w:val="en-US"/>
        </w:rPr>
        <w:t xml:space="preserve"> the End-User Group</w:t>
      </w:r>
      <w:r w:rsidR="00417347">
        <w:rPr>
          <w:lang w:val="en-US"/>
        </w:rPr>
        <w:t xml:space="preserve">. </w:t>
      </w:r>
      <w:r w:rsidR="00417347" w:rsidRPr="00417347">
        <w:rPr>
          <w:lang w:val="en-GB"/>
        </w:rPr>
        <w:t xml:space="preserve">You can apply for EUG membership at the same time as registering for the SOCRATES </w:t>
      </w:r>
      <w:r w:rsidR="00CB672B">
        <w:rPr>
          <w:lang w:val="en-GB"/>
        </w:rPr>
        <w:t>online workshop</w:t>
      </w:r>
      <w:r w:rsidR="00417347" w:rsidRPr="00417347">
        <w:rPr>
          <w:lang w:val="en-GB"/>
        </w:rPr>
        <w:t xml:space="preserve"> via the link</w:t>
      </w:r>
      <w:r w:rsidR="00C34794">
        <w:rPr>
          <w:lang w:val="en-GB"/>
        </w:rPr>
        <w:t xml:space="preserve"> above</w:t>
      </w:r>
      <w:r w:rsidR="00417347" w:rsidRPr="00417347">
        <w:rPr>
          <w:lang w:val="en-GB"/>
        </w:rPr>
        <w:t>.</w:t>
      </w:r>
    </w:p>
    <w:p w14:paraId="05561EE0" w14:textId="77777777" w:rsidR="00BD5139" w:rsidRDefault="00BD5139" w:rsidP="00016DD4">
      <w:pPr>
        <w:spacing w:after="0" w:line="240" w:lineRule="auto"/>
        <w:jc w:val="both"/>
        <w:rPr>
          <w:lang w:val="en-US"/>
        </w:rPr>
      </w:pPr>
    </w:p>
    <w:p w14:paraId="267E1CF1" w14:textId="77777777" w:rsidR="00BD5139" w:rsidRDefault="00BD5139" w:rsidP="00016DD4">
      <w:pPr>
        <w:spacing w:after="0" w:line="240" w:lineRule="auto"/>
        <w:jc w:val="both"/>
        <w:rPr>
          <w:lang w:val="en-US"/>
        </w:rPr>
      </w:pPr>
    </w:p>
    <w:p w14:paraId="11BD2C37" w14:textId="48153423" w:rsidR="00BD5139" w:rsidRPr="00BD5139" w:rsidRDefault="00BD5139" w:rsidP="00016DD4">
      <w:pPr>
        <w:spacing w:after="0" w:line="240" w:lineRule="auto"/>
        <w:jc w:val="both"/>
        <w:rPr>
          <w:b/>
          <w:bCs/>
          <w:lang w:val="en-US"/>
        </w:rPr>
      </w:pPr>
      <w:r w:rsidRPr="00BD5139">
        <w:rPr>
          <w:b/>
          <w:bCs/>
          <w:lang w:val="en-US"/>
        </w:rPr>
        <w:t>Other media</w:t>
      </w:r>
    </w:p>
    <w:p w14:paraId="3A8ACFE2" w14:textId="77777777" w:rsidR="00BD5139" w:rsidRDefault="00BD5139" w:rsidP="00016DD4">
      <w:pPr>
        <w:spacing w:after="0" w:line="240" w:lineRule="auto"/>
        <w:jc w:val="both"/>
        <w:rPr>
          <w:lang w:val="en-US"/>
        </w:rPr>
      </w:pPr>
    </w:p>
    <w:p w14:paraId="72D03569" w14:textId="7C63402C" w:rsidR="00BD5139" w:rsidRDefault="00BD5139" w:rsidP="00016DD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You may also follow the EU SOCRATES project via</w:t>
      </w:r>
      <w:r w:rsidR="00551597">
        <w:rPr>
          <w:lang w:val="en-US"/>
        </w:rPr>
        <w:t>:</w:t>
      </w:r>
    </w:p>
    <w:p w14:paraId="39AF8E81" w14:textId="08229F8C" w:rsidR="00BD5139" w:rsidRDefault="00A93603" w:rsidP="00BD5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>W</w:t>
      </w:r>
      <w:r w:rsidR="00BD5139">
        <w:rPr>
          <w:lang w:val="en-US"/>
        </w:rPr>
        <w:t xml:space="preserve">eb page: </w:t>
      </w:r>
      <w:hyperlink r:id="rId10" w:history="1">
        <w:r w:rsidRPr="00747859">
          <w:rPr>
            <w:rStyle w:val="Hyperlink"/>
            <w:color w:val="0000FF"/>
            <w:lang w:val="en-US"/>
          </w:rPr>
          <w:t>EU SOCRATES</w:t>
        </w:r>
      </w:hyperlink>
    </w:p>
    <w:p w14:paraId="65B0A62B" w14:textId="5BB24D65" w:rsidR="00BD5139" w:rsidRDefault="00BD5139" w:rsidP="00BD5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LinkedIn: </w:t>
      </w:r>
      <w:hyperlink r:id="rId11" w:history="1">
        <w:r w:rsidR="00747859" w:rsidRPr="00747859">
          <w:rPr>
            <w:rStyle w:val="Hyperlink"/>
            <w:color w:val="0000FF"/>
            <w:lang w:val="en-US"/>
          </w:rPr>
          <w:t>SOCRATES Euratom Project</w:t>
        </w:r>
      </w:hyperlink>
    </w:p>
    <w:p w14:paraId="253304D2" w14:textId="61A82F39" w:rsidR="00BD5139" w:rsidRPr="00BD5139" w:rsidRDefault="00BD5139" w:rsidP="00BD513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X: </w:t>
      </w:r>
      <w:hyperlink r:id="rId12" w:history="1">
        <w:r w:rsidR="00747859" w:rsidRPr="00747859">
          <w:rPr>
            <w:rStyle w:val="Hyperlink"/>
            <w:color w:val="0000FF"/>
            <w:lang w:val="en-US"/>
          </w:rPr>
          <w:t>@</w:t>
        </w:r>
      </w:hyperlink>
      <w:hyperlink r:id="rId13" w:history="1">
        <w:r w:rsidR="00747859" w:rsidRPr="00747859">
          <w:rPr>
            <w:rStyle w:val="Hyperlink"/>
            <w:color w:val="0000FF"/>
            <w:lang w:val="en-US"/>
          </w:rPr>
          <w:t>SOCRATES_EU</w:t>
        </w:r>
      </w:hyperlink>
    </w:p>
    <w:p w14:paraId="18EB5C28" w14:textId="46DBDC4D" w:rsidR="00104676" w:rsidRDefault="00104676" w:rsidP="00016DD4">
      <w:pPr>
        <w:spacing w:after="0" w:line="240" w:lineRule="auto"/>
        <w:jc w:val="both"/>
        <w:rPr>
          <w:lang w:val="en-US"/>
        </w:rPr>
      </w:pPr>
    </w:p>
    <w:p w14:paraId="319BA623" w14:textId="633694FA" w:rsidR="00104676" w:rsidRDefault="00104676" w:rsidP="00016DD4">
      <w:pPr>
        <w:spacing w:after="0" w:line="240" w:lineRule="auto"/>
        <w:jc w:val="both"/>
        <w:rPr>
          <w:lang w:val="en-US"/>
        </w:rPr>
      </w:pPr>
    </w:p>
    <w:p w14:paraId="562DB116" w14:textId="77777777" w:rsidR="00104676" w:rsidRDefault="00104676" w:rsidP="00016DD4">
      <w:pPr>
        <w:spacing w:after="0" w:line="240" w:lineRule="auto"/>
        <w:jc w:val="both"/>
        <w:rPr>
          <w:lang w:val="en-US"/>
        </w:rPr>
      </w:pPr>
    </w:p>
    <w:p w14:paraId="4AF55CF7" w14:textId="21C792FE" w:rsidR="00104676" w:rsidRDefault="00104676" w:rsidP="00016DD4">
      <w:pPr>
        <w:spacing w:after="0" w:line="240" w:lineRule="auto"/>
        <w:jc w:val="both"/>
        <w:rPr>
          <w:lang w:val="en-US"/>
        </w:rPr>
      </w:pPr>
    </w:p>
    <w:p w14:paraId="04605194" w14:textId="77777777" w:rsidR="00104676" w:rsidRPr="00104676" w:rsidRDefault="00104676" w:rsidP="00016DD4">
      <w:pPr>
        <w:spacing w:after="0" w:line="240" w:lineRule="auto"/>
        <w:jc w:val="both"/>
        <w:rPr>
          <w:lang w:val="en-US"/>
        </w:rPr>
      </w:pPr>
    </w:p>
    <w:p w14:paraId="52FC3240" w14:textId="11AE7EE6" w:rsidR="00297CA8" w:rsidRDefault="00297CA8" w:rsidP="00016DD4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E47069B" w14:textId="467B208A" w:rsidR="00297CA8" w:rsidRPr="00016DD4" w:rsidRDefault="00297CA8" w:rsidP="00016DD4">
      <w:pPr>
        <w:spacing w:after="0" w:line="240" w:lineRule="auto"/>
        <w:jc w:val="center"/>
        <w:rPr>
          <w:b/>
          <w:bCs/>
          <w:lang w:val="en-US"/>
        </w:rPr>
      </w:pPr>
      <w:r w:rsidRPr="00016DD4">
        <w:rPr>
          <w:b/>
          <w:bCs/>
          <w:lang w:val="en-US"/>
        </w:rPr>
        <w:lastRenderedPageBreak/>
        <w:t>AGENDA</w:t>
      </w:r>
    </w:p>
    <w:p w14:paraId="1CAE1DFB" w14:textId="77777777" w:rsidR="00016DD4" w:rsidRPr="00016DD4" w:rsidRDefault="00016DD4" w:rsidP="00016DD4">
      <w:pPr>
        <w:spacing w:after="0" w:line="240" w:lineRule="auto"/>
        <w:jc w:val="center"/>
        <w:rPr>
          <w:b/>
          <w:bCs/>
          <w:lang w:val="en-US"/>
        </w:rPr>
      </w:pPr>
    </w:p>
    <w:p w14:paraId="5623F483" w14:textId="10D6D4CB" w:rsidR="00016DD4" w:rsidRPr="00016DD4" w:rsidRDefault="00016DD4" w:rsidP="00016DD4">
      <w:pPr>
        <w:spacing w:after="0" w:line="240" w:lineRule="auto"/>
        <w:jc w:val="center"/>
        <w:rPr>
          <w:b/>
          <w:bCs/>
          <w:lang w:val="en-US"/>
        </w:rPr>
      </w:pPr>
      <w:r w:rsidRPr="00016DD4">
        <w:rPr>
          <w:b/>
          <w:bCs/>
          <w:lang w:val="en-US"/>
        </w:rPr>
        <w:t>The 1</w:t>
      </w:r>
      <w:r w:rsidRPr="00016DD4">
        <w:rPr>
          <w:b/>
          <w:bCs/>
          <w:vertAlign w:val="superscript"/>
          <w:lang w:val="en-US"/>
        </w:rPr>
        <w:t>st</w:t>
      </w:r>
      <w:r w:rsidRPr="00016DD4">
        <w:rPr>
          <w:b/>
          <w:bCs/>
          <w:lang w:val="en-US"/>
        </w:rPr>
        <w:t xml:space="preserve"> SOCRATES Online Workshop</w:t>
      </w:r>
    </w:p>
    <w:p w14:paraId="3C683023" w14:textId="77777777" w:rsidR="00016DD4" w:rsidRPr="00016DD4" w:rsidRDefault="00016DD4" w:rsidP="00016DD4">
      <w:pPr>
        <w:spacing w:after="0" w:line="240" w:lineRule="auto"/>
        <w:jc w:val="center"/>
        <w:rPr>
          <w:b/>
          <w:bCs/>
          <w:lang w:val="en-US"/>
        </w:rPr>
      </w:pPr>
    </w:p>
    <w:p w14:paraId="040B93CC" w14:textId="1B66D7DC" w:rsidR="00016DD4" w:rsidRPr="009637BE" w:rsidRDefault="006E692F" w:rsidP="00016DD4">
      <w:pPr>
        <w:spacing w:after="0" w:line="240" w:lineRule="auto"/>
        <w:jc w:val="center"/>
        <w:rPr>
          <w:b/>
          <w:bCs/>
          <w:lang w:val="en-US"/>
        </w:rPr>
      </w:pPr>
      <w:r w:rsidRPr="009637BE">
        <w:rPr>
          <w:b/>
          <w:bCs/>
          <w:lang w:val="en-US"/>
        </w:rPr>
        <w:t>September 26</w:t>
      </w:r>
      <w:r w:rsidR="00016DD4" w:rsidRPr="009637BE">
        <w:rPr>
          <w:b/>
          <w:bCs/>
          <w:lang w:val="en-US"/>
        </w:rPr>
        <w:t>, 2025</w:t>
      </w:r>
    </w:p>
    <w:p w14:paraId="4B31ADDC" w14:textId="77777777" w:rsidR="00016DD4" w:rsidRPr="009637BE" w:rsidRDefault="00016DD4" w:rsidP="00016DD4">
      <w:pPr>
        <w:spacing w:after="0" w:line="240" w:lineRule="auto"/>
        <w:jc w:val="center"/>
        <w:rPr>
          <w:b/>
          <w:bCs/>
          <w:lang w:val="en-US"/>
        </w:rPr>
      </w:pPr>
    </w:p>
    <w:p w14:paraId="5C4C81C9" w14:textId="77777777" w:rsidR="00016DD4" w:rsidRPr="009637BE" w:rsidRDefault="00016DD4" w:rsidP="00016DD4">
      <w:pPr>
        <w:spacing w:after="0" w:line="240" w:lineRule="auto"/>
        <w:jc w:val="center"/>
        <w:rPr>
          <w:b/>
          <w:bCs/>
          <w:lang w:val="en-US"/>
        </w:rPr>
      </w:pPr>
    </w:p>
    <w:p w14:paraId="1CEF21C6" w14:textId="6AA0574A" w:rsidR="004B37F7" w:rsidRDefault="004B37F7" w:rsidP="00016DD4">
      <w:pPr>
        <w:spacing w:after="0" w:line="240" w:lineRule="auto"/>
        <w:jc w:val="center"/>
        <w:rPr>
          <w:b/>
          <w:bCs/>
          <w:lang w:val="en-US"/>
        </w:rPr>
      </w:pPr>
      <w:r w:rsidRPr="009637BE">
        <w:rPr>
          <w:b/>
          <w:bCs/>
          <w:lang w:val="en-US"/>
        </w:rPr>
        <w:t>(Helsinki</w:t>
      </w:r>
      <w:r w:rsidR="002E0BA5" w:rsidRPr="009637BE">
        <w:rPr>
          <w:b/>
          <w:bCs/>
          <w:lang w:val="en-US"/>
        </w:rPr>
        <w:t>/Finland</w:t>
      </w:r>
      <w:r w:rsidRPr="009637BE">
        <w:rPr>
          <w:b/>
          <w:bCs/>
          <w:lang w:val="en-US"/>
        </w:rPr>
        <w:t xml:space="preserve"> time)</w:t>
      </w:r>
    </w:p>
    <w:p w14:paraId="1E93F62D" w14:textId="77777777" w:rsidR="004B37F7" w:rsidRDefault="004B37F7" w:rsidP="00016DD4">
      <w:pPr>
        <w:spacing w:after="0" w:line="240" w:lineRule="auto"/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016DD4" w:rsidRPr="00F32624" w14:paraId="5B7E7AF8" w14:textId="77777777" w:rsidTr="00F43542">
        <w:trPr>
          <w:jc w:val="center"/>
        </w:trPr>
        <w:tc>
          <w:tcPr>
            <w:tcW w:w="9016" w:type="dxa"/>
            <w:gridSpan w:val="2"/>
            <w:vAlign w:val="center"/>
          </w:tcPr>
          <w:p w14:paraId="616ADBC8" w14:textId="517DD812" w:rsidR="00016DD4" w:rsidRPr="006967CD" w:rsidRDefault="00016DD4" w:rsidP="006967CD">
            <w:pPr>
              <w:spacing w:before="240" w:after="240"/>
              <w:rPr>
                <w:b/>
                <w:bCs/>
                <w:lang w:val="en-US"/>
              </w:rPr>
            </w:pPr>
            <w:r w:rsidRPr="006967CD">
              <w:rPr>
                <w:b/>
                <w:bCs/>
                <w:lang w:val="en-US"/>
              </w:rPr>
              <w:t>SOCRATES liquid source term research project</w:t>
            </w:r>
          </w:p>
        </w:tc>
      </w:tr>
      <w:tr w:rsidR="00016DD4" w:rsidRPr="008A3E1D" w14:paraId="0CD7E006" w14:textId="77777777" w:rsidTr="00F43542">
        <w:trPr>
          <w:jc w:val="center"/>
        </w:trPr>
        <w:tc>
          <w:tcPr>
            <w:tcW w:w="1696" w:type="dxa"/>
            <w:vAlign w:val="center"/>
          </w:tcPr>
          <w:p w14:paraId="1E406AD7" w14:textId="6406BD0D" w:rsidR="00016DD4" w:rsidRPr="008A3E1D" w:rsidRDefault="006967CD" w:rsidP="006967CD">
            <w:pPr>
              <w:spacing w:before="240"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16DD4" w:rsidRPr="008A3E1D">
              <w:rPr>
                <w:lang w:val="en-US"/>
              </w:rPr>
              <w:t xml:space="preserve">:00 – </w:t>
            </w:r>
            <w:r>
              <w:rPr>
                <w:lang w:val="en-US"/>
              </w:rPr>
              <w:t>10</w:t>
            </w:r>
            <w:r w:rsidR="00016DD4" w:rsidRPr="008A3E1D">
              <w:rPr>
                <w:lang w:val="en-US"/>
              </w:rPr>
              <w:t>:05</w:t>
            </w:r>
          </w:p>
        </w:tc>
        <w:tc>
          <w:tcPr>
            <w:tcW w:w="7320" w:type="dxa"/>
            <w:vAlign w:val="center"/>
          </w:tcPr>
          <w:p w14:paraId="284F7F6A" w14:textId="6F25CAD7" w:rsidR="00016DD4" w:rsidRPr="008A3E1D" w:rsidRDefault="00016DD4" w:rsidP="006967CD">
            <w:pPr>
              <w:spacing w:before="240" w:after="240"/>
              <w:rPr>
                <w:lang w:val="en-US"/>
              </w:rPr>
            </w:pPr>
            <w:r w:rsidRPr="008A3E1D">
              <w:rPr>
                <w:lang w:val="en-US"/>
              </w:rPr>
              <w:t>Welcome Addresses</w:t>
            </w:r>
            <w:r w:rsidR="008A3E1D" w:rsidRPr="008A3E1D">
              <w:rPr>
                <w:lang w:val="en-US"/>
              </w:rPr>
              <w:t xml:space="preserve"> </w:t>
            </w:r>
            <w:r w:rsidR="008A3E1D">
              <w:rPr>
                <w:lang w:val="en-US"/>
              </w:rPr>
              <w:t>(VTT)</w:t>
            </w:r>
          </w:p>
        </w:tc>
      </w:tr>
      <w:tr w:rsidR="00016DD4" w:rsidRPr="00F32624" w14:paraId="1CEBF22A" w14:textId="77777777" w:rsidTr="00F43542">
        <w:trPr>
          <w:jc w:val="center"/>
        </w:trPr>
        <w:tc>
          <w:tcPr>
            <w:tcW w:w="1696" w:type="dxa"/>
            <w:vAlign w:val="center"/>
          </w:tcPr>
          <w:p w14:paraId="50BA09D7" w14:textId="0FE7FE22" w:rsidR="00016DD4" w:rsidRPr="008A3E1D" w:rsidRDefault="006967CD" w:rsidP="006967CD">
            <w:pPr>
              <w:spacing w:before="240"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016DD4" w:rsidRPr="008A3E1D">
              <w:rPr>
                <w:lang w:val="en-US"/>
              </w:rPr>
              <w:t xml:space="preserve">:05 – </w:t>
            </w:r>
            <w:r>
              <w:rPr>
                <w:lang w:val="en-US"/>
              </w:rPr>
              <w:t>10</w:t>
            </w:r>
            <w:r w:rsidR="00016DD4" w:rsidRPr="008A3E1D">
              <w:rPr>
                <w:lang w:val="en-US"/>
              </w:rPr>
              <w:t>:</w:t>
            </w:r>
            <w:r w:rsidR="0000790A">
              <w:rPr>
                <w:lang w:val="en-US"/>
              </w:rPr>
              <w:t>3</w:t>
            </w:r>
            <w:r w:rsidR="00016DD4" w:rsidRPr="008A3E1D">
              <w:rPr>
                <w:lang w:val="en-US"/>
              </w:rPr>
              <w:t>5</w:t>
            </w:r>
          </w:p>
        </w:tc>
        <w:tc>
          <w:tcPr>
            <w:tcW w:w="7320" w:type="dxa"/>
            <w:vAlign w:val="center"/>
          </w:tcPr>
          <w:p w14:paraId="0C1857C6" w14:textId="0D075029" w:rsidR="00016DD4" w:rsidRPr="008A3E1D" w:rsidRDefault="0000790A" w:rsidP="006967CD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>SOCRATES: o</w:t>
            </w:r>
            <w:r w:rsidR="008A3E1D">
              <w:rPr>
                <w:lang w:val="en-US"/>
              </w:rPr>
              <w:t>verall project presentation (VTT</w:t>
            </w:r>
            <w:r>
              <w:rPr>
                <w:lang w:val="en-US"/>
              </w:rPr>
              <w:t>, KTH</w:t>
            </w:r>
            <w:r w:rsidR="008A3E1D">
              <w:rPr>
                <w:lang w:val="en-US"/>
              </w:rPr>
              <w:t>)</w:t>
            </w:r>
          </w:p>
        </w:tc>
      </w:tr>
      <w:tr w:rsidR="004B37F7" w:rsidRPr="008A3E1D" w14:paraId="2DADFD4D" w14:textId="77777777" w:rsidTr="00F43542">
        <w:trPr>
          <w:jc w:val="center"/>
        </w:trPr>
        <w:tc>
          <w:tcPr>
            <w:tcW w:w="9016" w:type="dxa"/>
            <w:gridSpan w:val="2"/>
            <w:vAlign w:val="center"/>
          </w:tcPr>
          <w:p w14:paraId="403E3618" w14:textId="265278FC" w:rsidR="004B37F7" w:rsidRPr="006967CD" w:rsidRDefault="002E7C3F" w:rsidP="006967CD">
            <w:pPr>
              <w:spacing w:before="240" w:after="24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</w:t>
            </w:r>
            <w:r w:rsidR="004B37F7" w:rsidRPr="006967CD">
              <w:rPr>
                <w:b/>
                <w:bCs/>
                <w:lang w:val="en-US"/>
              </w:rPr>
              <w:t>ast accident data</w:t>
            </w:r>
          </w:p>
        </w:tc>
      </w:tr>
      <w:tr w:rsidR="004B37F7" w:rsidRPr="00F32624" w14:paraId="5D33226F" w14:textId="77777777" w:rsidTr="00F43542">
        <w:trPr>
          <w:jc w:val="center"/>
        </w:trPr>
        <w:tc>
          <w:tcPr>
            <w:tcW w:w="1696" w:type="dxa"/>
            <w:vAlign w:val="center"/>
          </w:tcPr>
          <w:p w14:paraId="41C3C248" w14:textId="25D9CE57" w:rsidR="004B37F7" w:rsidRPr="008A3E1D" w:rsidRDefault="004B37F7" w:rsidP="006967CD">
            <w:pPr>
              <w:spacing w:before="240"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43542">
              <w:rPr>
                <w:lang w:val="en-US"/>
              </w:rPr>
              <w:t>0</w:t>
            </w:r>
            <w:r>
              <w:rPr>
                <w:lang w:val="en-US"/>
              </w:rPr>
              <w:t>:</w:t>
            </w:r>
            <w:r w:rsidR="00F43542">
              <w:rPr>
                <w:lang w:val="en-US"/>
              </w:rPr>
              <w:t>35</w:t>
            </w:r>
            <w:r>
              <w:rPr>
                <w:lang w:val="en-US"/>
              </w:rPr>
              <w:t xml:space="preserve"> – 1</w:t>
            </w:r>
            <w:r w:rsidR="00F43542">
              <w:rPr>
                <w:lang w:val="en-US"/>
              </w:rPr>
              <w:t>0</w:t>
            </w:r>
            <w:r>
              <w:rPr>
                <w:lang w:val="en-US"/>
              </w:rPr>
              <w:t>:</w:t>
            </w:r>
            <w:r w:rsidR="00F43542">
              <w:rPr>
                <w:lang w:val="en-US"/>
              </w:rPr>
              <w:t>55</w:t>
            </w:r>
          </w:p>
        </w:tc>
        <w:tc>
          <w:tcPr>
            <w:tcW w:w="7320" w:type="dxa"/>
            <w:vAlign w:val="center"/>
          </w:tcPr>
          <w:p w14:paraId="0E01269E" w14:textId="7A9B71E2" w:rsidR="002750C9" w:rsidRPr="008A3E1D" w:rsidRDefault="002E7C3F" w:rsidP="006967CD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>Review of C</w:t>
            </w:r>
            <w:r w:rsidR="004B37F7">
              <w:rPr>
                <w:lang w:val="en-US"/>
              </w:rPr>
              <w:t>h</w:t>
            </w:r>
            <w:r w:rsidR="00094907">
              <w:rPr>
                <w:lang w:val="en-US"/>
              </w:rPr>
              <w:t>o</w:t>
            </w:r>
            <w:r w:rsidR="004B37F7">
              <w:rPr>
                <w:lang w:val="en-US"/>
              </w:rPr>
              <w:t>rnobyl accident</w:t>
            </w:r>
            <w:r>
              <w:rPr>
                <w:lang w:val="en-US"/>
              </w:rPr>
              <w:t xml:space="preserve"> </w:t>
            </w:r>
            <w:r w:rsidR="004B37F7">
              <w:rPr>
                <w:lang w:val="en-US"/>
              </w:rPr>
              <w:t>(</w:t>
            </w:r>
            <w:r w:rsidR="004B37F7" w:rsidRPr="00E877E3">
              <w:rPr>
                <w:lang w:val="en-US"/>
              </w:rPr>
              <w:t>SSTC NRS</w:t>
            </w:r>
            <w:r w:rsidR="004B37F7">
              <w:rPr>
                <w:lang w:val="en-US"/>
              </w:rPr>
              <w:t>)</w:t>
            </w:r>
          </w:p>
        </w:tc>
      </w:tr>
      <w:tr w:rsidR="00F43542" w:rsidRPr="00F32624" w14:paraId="125BDFD5" w14:textId="77777777" w:rsidTr="00F43542">
        <w:trPr>
          <w:jc w:val="center"/>
        </w:trPr>
        <w:tc>
          <w:tcPr>
            <w:tcW w:w="1696" w:type="dxa"/>
            <w:vAlign w:val="center"/>
          </w:tcPr>
          <w:p w14:paraId="6BC45721" w14:textId="78226726" w:rsidR="00F43542" w:rsidRDefault="00F43542" w:rsidP="006967CD">
            <w:pPr>
              <w:spacing w:before="240"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10:55 – 11:</w:t>
            </w:r>
            <w:r w:rsidR="00094907">
              <w:rPr>
                <w:lang w:val="en-US"/>
              </w:rPr>
              <w:t>00</w:t>
            </w:r>
          </w:p>
        </w:tc>
        <w:tc>
          <w:tcPr>
            <w:tcW w:w="7320" w:type="dxa"/>
            <w:vAlign w:val="center"/>
          </w:tcPr>
          <w:p w14:paraId="664F7C2E" w14:textId="2DA196E1" w:rsidR="00F43542" w:rsidRDefault="00094907" w:rsidP="006967CD">
            <w:pPr>
              <w:spacing w:before="240" w:after="240"/>
              <w:rPr>
                <w:lang w:val="en-US"/>
              </w:rPr>
            </w:pPr>
            <w:r w:rsidRPr="00094907">
              <w:rPr>
                <w:lang w:val="en-US"/>
              </w:rPr>
              <w:t>Online coffee break</w:t>
            </w:r>
          </w:p>
        </w:tc>
      </w:tr>
      <w:tr w:rsidR="004B37F7" w:rsidRPr="00F32624" w14:paraId="061B77EA" w14:textId="77777777" w:rsidTr="00F43542">
        <w:trPr>
          <w:jc w:val="center"/>
        </w:trPr>
        <w:tc>
          <w:tcPr>
            <w:tcW w:w="1696" w:type="dxa"/>
            <w:vAlign w:val="center"/>
          </w:tcPr>
          <w:p w14:paraId="23F02451" w14:textId="46565DA9" w:rsidR="004B37F7" w:rsidRPr="004B37F7" w:rsidRDefault="004B37F7" w:rsidP="006967CD">
            <w:pPr>
              <w:spacing w:before="240" w:after="240"/>
              <w:jc w:val="center"/>
            </w:pPr>
            <w:r>
              <w:rPr>
                <w:lang w:val="en-US"/>
              </w:rPr>
              <w:t>1</w:t>
            </w:r>
            <w:r w:rsidR="006967CD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="00094907">
              <w:rPr>
                <w:lang w:val="en-US"/>
              </w:rPr>
              <w:t>0</w:t>
            </w:r>
            <w:r>
              <w:rPr>
                <w:lang w:val="en-US"/>
              </w:rPr>
              <w:t>0 – 1</w:t>
            </w:r>
            <w:r w:rsidR="006967CD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="00094907">
              <w:rPr>
                <w:lang w:val="en-US"/>
              </w:rP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7320" w:type="dxa"/>
            <w:vAlign w:val="center"/>
          </w:tcPr>
          <w:p w14:paraId="4EAE0C52" w14:textId="30B2C5CC" w:rsidR="004B37F7" w:rsidRPr="008A3E1D" w:rsidRDefault="002E7C3F" w:rsidP="006967CD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 xml:space="preserve">Review of </w:t>
            </w:r>
            <w:r w:rsidR="004B37F7" w:rsidRPr="00E877E3">
              <w:rPr>
                <w:lang w:val="en-US"/>
              </w:rPr>
              <w:t>Fukushima</w:t>
            </w:r>
            <w:r w:rsidR="00F43542">
              <w:rPr>
                <w:lang w:val="en-US"/>
              </w:rPr>
              <w:t xml:space="preserve"> Daiichi</w:t>
            </w:r>
            <w:r w:rsidR="004B37F7" w:rsidRPr="00E877E3">
              <w:rPr>
                <w:lang w:val="en-US"/>
              </w:rPr>
              <w:t xml:space="preserve"> accident </w:t>
            </w:r>
            <w:r w:rsidR="004B37F7">
              <w:rPr>
                <w:lang w:val="en-US"/>
              </w:rPr>
              <w:t>(</w:t>
            </w:r>
            <w:r w:rsidR="004B37F7" w:rsidRPr="00E877E3">
              <w:rPr>
                <w:lang w:val="en-US"/>
              </w:rPr>
              <w:t>University of Kyushu</w:t>
            </w:r>
            <w:r w:rsidR="004B37F7">
              <w:rPr>
                <w:lang w:val="en-US"/>
              </w:rPr>
              <w:t>)</w:t>
            </w:r>
          </w:p>
        </w:tc>
      </w:tr>
      <w:tr w:rsidR="004B37F7" w:rsidRPr="008A3E1D" w14:paraId="35D74D90" w14:textId="77777777" w:rsidTr="00F43542">
        <w:trPr>
          <w:jc w:val="center"/>
        </w:trPr>
        <w:tc>
          <w:tcPr>
            <w:tcW w:w="9016" w:type="dxa"/>
            <w:gridSpan w:val="2"/>
            <w:vAlign w:val="center"/>
          </w:tcPr>
          <w:p w14:paraId="5F0AA135" w14:textId="48F2427A" w:rsidR="004B37F7" w:rsidRPr="006967CD" w:rsidRDefault="004B37F7" w:rsidP="006967CD">
            <w:pPr>
              <w:spacing w:before="240" w:after="240"/>
              <w:rPr>
                <w:b/>
                <w:bCs/>
                <w:lang w:val="en-US"/>
              </w:rPr>
            </w:pPr>
            <w:r w:rsidRPr="006967CD">
              <w:rPr>
                <w:b/>
                <w:bCs/>
                <w:lang w:val="en-US"/>
              </w:rPr>
              <w:t>Applied research</w:t>
            </w:r>
          </w:p>
        </w:tc>
      </w:tr>
      <w:tr w:rsidR="004B37F7" w:rsidRPr="00F32624" w14:paraId="103F42E0" w14:textId="77777777" w:rsidTr="00F43542">
        <w:trPr>
          <w:jc w:val="center"/>
        </w:trPr>
        <w:tc>
          <w:tcPr>
            <w:tcW w:w="1696" w:type="dxa"/>
            <w:vAlign w:val="center"/>
          </w:tcPr>
          <w:p w14:paraId="1FC768F4" w14:textId="1109D75C" w:rsidR="004B37F7" w:rsidRPr="008A3E1D" w:rsidRDefault="004B37F7" w:rsidP="006967CD">
            <w:pPr>
              <w:spacing w:before="240"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967CD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="00094907">
              <w:rPr>
                <w:lang w:val="en-US"/>
              </w:rPr>
              <w:t>2</w:t>
            </w:r>
            <w:r>
              <w:rPr>
                <w:lang w:val="en-US"/>
              </w:rPr>
              <w:t>0 – 1</w:t>
            </w:r>
            <w:r w:rsidR="00094907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="00094907">
              <w:rPr>
                <w:lang w:val="en-US"/>
              </w:rPr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7320" w:type="dxa"/>
            <w:vAlign w:val="center"/>
          </w:tcPr>
          <w:p w14:paraId="401211BC" w14:textId="519C466F" w:rsidR="004B37F7" w:rsidRPr="008A3E1D" w:rsidRDefault="004B37F7" w:rsidP="006967CD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 xml:space="preserve">Applied research for </w:t>
            </w:r>
            <w:r w:rsidR="00EA50CF">
              <w:rPr>
                <w:lang w:val="en-US"/>
              </w:rPr>
              <w:t>water contamination</w:t>
            </w:r>
            <w:r>
              <w:rPr>
                <w:lang w:val="en-US"/>
              </w:rPr>
              <w:t xml:space="preserve"> management</w:t>
            </w:r>
            <w:r w:rsidR="00094907">
              <w:rPr>
                <w:lang w:val="en-US"/>
              </w:rPr>
              <w:t xml:space="preserve"> </w:t>
            </w:r>
            <w:r>
              <w:rPr>
                <w:lang w:val="en-US"/>
              </w:rPr>
              <w:t>(Chalmers)</w:t>
            </w:r>
          </w:p>
        </w:tc>
      </w:tr>
      <w:tr w:rsidR="00F43542" w:rsidRPr="00873DF7" w14:paraId="61F1061F" w14:textId="77777777" w:rsidTr="00F43542">
        <w:trPr>
          <w:jc w:val="center"/>
        </w:trPr>
        <w:tc>
          <w:tcPr>
            <w:tcW w:w="9016" w:type="dxa"/>
            <w:gridSpan w:val="2"/>
            <w:vAlign w:val="center"/>
          </w:tcPr>
          <w:p w14:paraId="6B922DB9" w14:textId="06E20CA0" w:rsidR="00F43542" w:rsidRDefault="00F43542" w:rsidP="006967CD">
            <w:pPr>
              <w:spacing w:before="240" w:after="24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Conclusion</w:t>
            </w:r>
          </w:p>
        </w:tc>
      </w:tr>
      <w:tr w:rsidR="004B37F7" w:rsidRPr="00F32624" w14:paraId="05CF5DDE" w14:textId="77777777" w:rsidTr="00F43542">
        <w:trPr>
          <w:jc w:val="center"/>
        </w:trPr>
        <w:tc>
          <w:tcPr>
            <w:tcW w:w="1696" w:type="dxa"/>
            <w:vAlign w:val="center"/>
          </w:tcPr>
          <w:p w14:paraId="65F53C3A" w14:textId="4E4654CE" w:rsidR="004B37F7" w:rsidRPr="008A3E1D" w:rsidRDefault="004B37F7" w:rsidP="006967CD">
            <w:pPr>
              <w:spacing w:before="240" w:after="2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94907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="00094907">
              <w:rPr>
                <w:lang w:val="en-US"/>
              </w:rPr>
              <w:t>4</w:t>
            </w:r>
            <w:r>
              <w:rPr>
                <w:lang w:val="en-US"/>
              </w:rPr>
              <w:t>0 – 1</w:t>
            </w:r>
            <w:r w:rsidR="00094907">
              <w:rPr>
                <w:lang w:val="en-US"/>
              </w:rPr>
              <w:t>1</w:t>
            </w:r>
            <w:r>
              <w:rPr>
                <w:lang w:val="en-US"/>
              </w:rPr>
              <w:t>:</w:t>
            </w:r>
            <w:r w:rsidR="00094907">
              <w:rPr>
                <w:lang w:val="en-US"/>
              </w:rP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7320" w:type="dxa"/>
            <w:vAlign w:val="center"/>
          </w:tcPr>
          <w:p w14:paraId="0C146766" w14:textId="3216588B" w:rsidR="004B37F7" w:rsidRPr="008A3E1D" w:rsidRDefault="004B37F7" w:rsidP="006967CD">
            <w:pPr>
              <w:spacing w:before="240" w:after="240"/>
              <w:rPr>
                <w:lang w:val="en-US"/>
              </w:rPr>
            </w:pPr>
            <w:r>
              <w:rPr>
                <w:lang w:val="en-US"/>
              </w:rPr>
              <w:t>Final remarks, conclusion, workshop closure (All)</w:t>
            </w:r>
          </w:p>
        </w:tc>
      </w:tr>
    </w:tbl>
    <w:p w14:paraId="365FFFF9" w14:textId="77777777" w:rsidR="00016DD4" w:rsidRPr="00016DD4" w:rsidRDefault="00016DD4" w:rsidP="004B37F7">
      <w:pPr>
        <w:spacing w:after="0" w:line="240" w:lineRule="auto"/>
        <w:rPr>
          <w:b/>
          <w:bCs/>
          <w:lang w:val="en-US"/>
        </w:rPr>
      </w:pPr>
    </w:p>
    <w:sectPr w:rsidR="00016DD4" w:rsidRPr="00016DD4" w:rsidSect="00735D4E">
      <w:headerReference w:type="default" r:id="rId14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92E4" w14:textId="77777777" w:rsidR="00C774EF" w:rsidRDefault="00C774EF" w:rsidP="002B7002">
      <w:pPr>
        <w:spacing w:after="0" w:line="240" w:lineRule="auto"/>
      </w:pPr>
      <w:r>
        <w:separator/>
      </w:r>
    </w:p>
  </w:endnote>
  <w:endnote w:type="continuationSeparator" w:id="0">
    <w:p w14:paraId="0AD355E9" w14:textId="77777777" w:rsidR="00C774EF" w:rsidRDefault="00C774EF" w:rsidP="002B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576F" w14:textId="77777777" w:rsidR="00C774EF" w:rsidRDefault="00C774EF" w:rsidP="002B7002">
      <w:pPr>
        <w:spacing w:after="0" w:line="240" w:lineRule="auto"/>
      </w:pPr>
      <w:r>
        <w:separator/>
      </w:r>
    </w:p>
  </w:footnote>
  <w:footnote w:type="continuationSeparator" w:id="0">
    <w:p w14:paraId="4DF36B84" w14:textId="77777777" w:rsidR="00C774EF" w:rsidRDefault="00C774EF" w:rsidP="002B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C675B" w14:textId="47CC874E" w:rsidR="00735D4E" w:rsidRPr="00735D4E" w:rsidRDefault="00735D4E" w:rsidP="00735D4E">
    <w:pPr>
      <w:pStyle w:val="Header"/>
      <w:tabs>
        <w:tab w:val="clear" w:pos="9026"/>
        <w:tab w:val="right" w:pos="10466"/>
      </w:tabs>
      <w:ind w:left="-1418" w:right="-1440"/>
      <w:rPr>
        <w:lang w:val="en-US"/>
      </w:rPr>
    </w:pPr>
    <w:r>
      <w:rPr>
        <w:noProof/>
        <w:lang w:val="en-US"/>
      </w:rPr>
      <w:drawing>
        <wp:inline distT="0" distB="0" distL="0" distR="0" wp14:anchorId="0C6F91F5" wp14:editId="581F945F">
          <wp:extent cx="7547121" cy="842843"/>
          <wp:effectExtent l="0" t="0" r="0" b="0"/>
          <wp:docPr id="7815195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33815" name="Picture 5114338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237" cy="857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4A4"/>
    <w:multiLevelType w:val="hybridMultilevel"/>
    <w:tmpl w:val="3852051A"/>
    <w:lvl w:ilvl="0" w:tplc="014AE16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f,#9fe6ff,#abe9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02"/>
    <w:rsid w:val="0000790A"/>
    <w:rsid w:val="00016DD4"/>
    <w:rsid w:val="0004002A"/>
    <w:rsid w:val="00086AF3"/>
    <w:rsid w:val="00094907"/>
    <w:rsid w:val="00104676"/>
    <w:rsid w:val="001247C7"/>
    <w:rsid w:val="00154044"/>
    <w:rsid w:val="001664A7"/>
    <w:rsid w:val="00177CFF"/>
    <w:rsid w:val="0018739F"/>
    <w:rsid w:val="00202718"/>
    <w:rsid w:val="00245274"/>
    <w:rsid w:val="0024617D"/>
    <w:rsid w:val="002750C9"/>
    <w:rsid w:val="002818DC"/>
    <w:rsid w:val="002969B3"/>
    <w:rsid w:val="00297CA8"/>
    <w:rsid w:val="002A35CE"/>
    <w:rsid w:val="002B7002"/>
    <w:rsid w:val="002C6863"/>
    <w:rsid w:val="002D40F8"/>
    <w:rsid w:val="002E0BA5"/>
    <w:rsid w:val="002E7C3F"/>
    <w:rsid w:val="00342AC4"/>
    <w:rsid w:val="003444C8"/>
    <w:rsid w:val="00345A3D"/>
    <w:rsid w:val="003C36BF"/>
    <w:rsid w:val="003E152B"/>
    <w:rsid w:val="00417347"/>
    <w:rsid w:val="00417A81"/>
    <w:rsid w:val="004B37F7"/>
    <w:rsid w:val="005275F9"/>
    <w:rsid w:val="00551597"/>
    <w:rsid w:val="005710ED"/>
    <w:rsid w:val="00590435"/>
    <w:rsid w:val="00590CB8"/>
    <w:rsid w:val="005A182D"/>
    <w:rsid w:val="00690CC5"/>
    <w:rsid w:val="006967CD"/>
    <w:rsid w:val="006E692F"/>
    <w:rsid w:val="00735D4E"/>
    <w:rsid w:val="00747859"/>
    <w:rsid w:val="00761FA2"/>
    <w:rsid w:val="00764E1C"/>
    <w:rsid w:val="00784615"/>
    <w:rsid w:val="00791B0B"/>
    <w:rsid w:val="00840E78"/>
    <w:rsid w:val="00873DF7"/>
    <w:rsid w:val="008A3E1D"/>
    <w:rsid w:val="008C3C89"/>
    <w:rsid w:val="00921A6E"/>
    <w:rsid w:val="00932530"/>
    <w:rsid w:val="00934679"/>
    <w:rsid w:val="009637BE"/>
    <w:rsid w:val="0099026B"/>
    <w:rsid w:val="00990FC4"/>
    <w:rsid w:val="00991FAB"/>
    <w:rsid w:val="009C2320"/>
    <w:rsid w:val="00A01BD8"/>
    <w:rsid w:val="00A066FE"/>
    <w:rsid w:val="00A93603"/>
    <w:rsid w:val="00AA46EB"/>
    <w:rsid w:val="00AA5620"/>
    <w:rsid w:val="00B34786"/>
    <w:rsid w:val="00B466B4"/>
    <w:rsid w:val="00B54073"/>
    <w:rsid w:val="00B54279"/>
    <w:rsid w:val="00B66628"/>
    <w:rsid w:val="00BD5139"/>
    <w:rsid w:val="00BF38F2"/>
    <w:rsid w:val="00C25D3B"/>
    <w:rsid w:val="00C34794"/>
    <w:rsid w:val="00C34BA3"/>
    <w:rsid w:val="00C368C7"/>
    <w:rsid w:val="00C44756"/>
    <w:rsid w:val="00C602CE"/>
    <w:rsid w:val="00C7734A"/>
    <w:rsid w:val="00C774EF"/>
    <w:rsid w:val="00C91ED4"/>
    <w:rsid w:val="00CB672B"/>
    <w:rsid w:val="00CB69B2"/>
    <w:rsid w:val="00D1159B"/>
    <w:rsid w:val="00D257D0"/>
    <w:rsid w:val="00D41C7A"/>
    <w:rsid w:val="00D45FD3"/>
    <w:rsid w:val="00D50DFC"/>
    <w:rsid w:val="00D71056"/>
    <w:rsid w:val="00D83A6B"/>
    <w:rsid w:val="00D8778E"/>
    <w:rsid w:val="00DD35C5"/>
    <w:rsid w:val="00E10AD7"/>
    <w:rsid w:val="00E73912"/>
    <w:rsid w:val="00EA50CF"/>
    <w:rsid w:val="00EB585F"/>
    <w:rsid w:val="00F32624"/>
    <w:rsid w:val="00F43542"/>
    <w:rsid w:val="00F84A90"/>
    <w:rsid w:val="00F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f,#9fe6ff,#abe9ff"/>
    </o:shapedefaults>
    <o:shapelayout v:ext="edit">
      <o:idmap v:ext="edit" data="2"/>
    </o:shapelayout>
  </w:shapeDefaults>
  <w:decimalSymbol w:val=","/>
  <w:listSeparator w:val=";"/>
  <w14:docId w14:val="418CF9DD"/>
  <w15:chartTrackingRefBased/>
  <w15:docId w15:val="{05EDC6B9-DFD3-4D57-A675-09697F5B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0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0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0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002"/>
  </w:style>
  <w:style w:type="paragraph" w:styleId="Footer">
    <w:name w:val="footer"/>
    <w:basedOn w:val="Normal"/>
    <w:link w:val="FooterChar"/>
    <w:uiPriority w:val="99"/>
    <w:unhideWhenUsed/>
    <w:rsid w:val="002B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002"/>
  </w:style>
  <w:style w:type="table" w:styleId="TableGrid">
    <w:name w:val="Table Grid"/>
    <w:basedOn w:val="TableNormal"/>
    <w:uiPriority w:val="39"/>
    <w:rsid w:val="00016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1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1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1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B0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3DF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36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6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60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yyti.in/EU_SOCRATES_webinar_2001" TargetMode="External"/><Relationship Id="rId13" Type="http://schemas.openxmlformats.org/officeDocument/2006/relationships/hyperlink" Target="https://x.com/SOCRATES_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x.com/SOCRATES_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socrates-euratom-projec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crates-euratom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rates.eu@vtt.f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2154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Komlev</dc:creator>
  <cp:keywords/>
  <dc:description/>
  <cp:lastModifiedBy>Silde Ari</cp:lastModifiedBy>
  <cp:revision>2</cp:revision>
  <dcterms:created xsi:type="dcterms:W3CDTF">2025-09-16T07:50:00Z</dcterms:created>
  <dcterms:modified xsi:type="dcterms:W3CDTF">2025-09-16T07:50:00Z</dcterms:modified>
</cp:coreProperties>
</file>